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E03" w:rsidRPr="00BE0ED2" w:rsidRDefault="00927E03" w:rsidP="00927E03">
      <w:pPr>
        <w:widowControl/>
        <w:spacing w:before="100" w:beforeAutospacing="1" w:after="100" w:afterAutospacing="1" w:line="360" w:lineRule="atLeast"/>
        <w:rPr>
          <w:rFonts w:ascii="宋体" w:eastAsia="宋体" w:hAnsi="宋体" w:cs="宋体"/>
          <w:kern w:val="0"/>
          <w:szCs w:val="21"/>
        </w:rPr>
      </w:pPr>
      <w:r w:rsidRPr="00BE0ED2">
        <w:rPr>
          <w:rFonts w:ascii="宋体" w:eastAsia="宋体" w:hAnsi="宋体" w:cs="宋体"/>
          <w:b/>
          <w:bCs/>
          <w:kern w:val="0"/>
        </w:rPr>
        <w:t>附</w:t>
      </w:r>
      <w:proofErr w:type="gramStart"/>
      <w:r>
        <w:rPr>
          <w:rFonts w:ascii="宋体" w:eastAsia="宋体" w:hAnsi="宋体" w:cs="宋体" w:hint="eastAsia"/>
          <w:b/>
          <w:bCs/>
          <w:kern w:val="0"/>
        </w:rPr>
        <w:t>一</w:t>
      </w:r>
      <w:proofErr w:type="gramEnd"/>
      <w:r w:rsidRPr="00BE0ED2">
        <w:rPr>
          <w:rFonts w:ascii="宋体" w:eastAsia="宋体" w:hAnsi="宋体" w:cs="宋体"/>
          <w:b/>
          <w:bCs/>
          <w:kern w:val="0"/>
        </w:rPr>
        <w:t>: </w:t>
      </w:r>
      <w:r w:rsidRPr="00511DB5">
        <w:rPr>
          <w:rFonts w:ascii="宋体" w:eastAsia="宋体" w:hAnsi="宋体" w:cs="宋体"/>
          <w:kern w:val="0"/>
          <w:szCs w:val="21"/>
        </w:rPr>
        <w:t>东南大学2014年招收硕博连读研究生办法</w:t>
      </w:r>
    </w:p>
    <w:p w:rsidR="00927E03" w:rsidRPr="00BE0ED2" w:rsidRDefault="00927E03" w:rsidP="00927E03">
      <w:pPr>
        <w:widowControl/>
        <w:spacing w:line="360" w:lineRule="atLeast"/>
        <w:jc w:val="center"/>
        <w:rPr>
          <w:rFonts w:ascii="宋体" w:eastAsia="宋体" w:hAnsi="宋体" w:cs="宋体"/>
          <w:kern w:val="0"/>
          <w:szCs w:val="21"/>
        </w:rPr>
      </w:pPr>
      <w:r w:rsidRPr="00511DB5">
        <w:rPr>
          <w:rFonts w:ascii="宋体" w:eastAsia="宋体" w:hAnsi="宋体" w:cs="宋体"/>
          <w:kern w:val="0"/>
          <w:szCs w:val="21"/>
        </w:rPr>
        <w:t>热诚欢迎本校全日制学术学位优秀的在读硕士生申请硕博连读！</w:t>
      </w:r>
    </w:p>
    <w:p w:rsidR="00927E03" w:rsidRDefault="00927E03" w:rsidP="00927E03">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为提高生源质量，推进博士生招生制度改革，本着公平、公正和有利于选拔拔尖创新人才的原则，根据</w:t>
      </w:r>
      <w:proofErr w:type="gramStart"/>
      <w:r w:rsidRPr="00BE0ED2">
        <w:rPr>
          <w:rFonts w:ascii="宋体" w:eastAsia="宋体" w:hAnsi="宋体" w:cs="宋体"/>
          <w:kern w:val="0"/>
          <w:szCs w:val="21"/>
        </w:rPr>
        <w:t>《</w:t>
      </w:r>
      <w:proofErr w:type="gramEnd"/>
      <w:r w:rsidRPr="00BE0ED2">
        <w:rPr>
          <w:rFonts w:ascii="宋体" w:eastAsia="宋体" w:hAnsi="宋体" w:cs="宋体"/>
          <w:kern w:val="0"/>
          <w:szCs w:val="21"/>
        </w:rPr>
        <w:t>东南大学博士学位研究生招生工作办法（试</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行）</w:t>
      </w:r>
      <w:proofErr w:type="gramStart"/>
      <w:r w:rsidRPr="00BE0ED2">
        <w:rPr>
          <w:rFonts w:ascii="宋体" w:eastAsia="宋体" w:hAnsi="宋体" w:cs="宋体"/>
          <w:kern w:val="0"/>
          <w:szCs w:val="21"/>
        </w:rPr>
        <w:t>》</w:t>
      </w:r>
      <w:proofErr w:type="gramEnd"/>
      <w:r w:rsidRPr="00BE0ED2">
        <w:rPr>
          <w:rFonts w:ascii="宋体" w:eastAsia="宋体" w:hAnsi="宋体" w:cs="宋体"/>
          <w:kern w:val="0"/>
          <w:szCs w:val="21"/>
        </w:rPr>
        <w:t>，特对我校硕博连读研究生招生工作规定如下：</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一、申请条件</w:t>
      </w:r>
    </w:p>
    <w:p w:rsidR="00927E03" w:rsidRDefault="00927E03" w:rsidP="00927E03">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1. 申请者必须符合我校博士生招生简章中规定的报考条件，拟攻读全日制非委培博士研究生。诚实守信，学风端正，</w:t>
      </w:r>
      <w:proofErr w:type="gramStart"/>
      <w:r w:rsidRPr="00BE0ED2">
        <w:rPr>
          <w:rFonts w:ascii="宋体" w:eastAsia="宋体" w:hAnsi="宋体" w:cs="宋体"/>
          <w:kern w:val="0"/>
          <w:szCs w:val="21"/>
        </w:rPr>
        <w:t>无考试</w:t>
      </w:r>
      <w:proofErr w:type="gramEnd"/>
      <w:r w:rsidRPr="00BE0ED2">
        <w:rPr>
          <w:rFonts w:ascii="宋体" w:eastAsia="宋体" w:hAnsi="宋体" w:cs="宋体"/>
          <w:kern w:val="0"/>
          <w:szCs w:val="21"/>
        </w:rPr>
        <w:t>作弊、剽窃他人学术成</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果以及其它违法违纪受处分记录。</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2. 申请者必须是普通高校学历教育本科毕业，且具有学士学位。</w:t>
      </w:r>
    </w:p>
    <w:p w:rsidR="00927E03" w:rsidRDefault="00927E03" w:rsidP="00927E03">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3. 申请者现为学术学位在读硕士生，已完成规定课程学习且成绩优秀（无不及格记录且规格化均分不低于80分），对科学研究兴趣浓厚，有较强的科研能力和创新意识，表现出攻读博士学位的潜力。对于确有特殊学术专</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长和突出科研能力的申请者可适当放宽规格化均分要求。</w:t>
      </w:r>
    </w:p>
    <w:p w:rsidR="00927E03" w:rsidRDefault="00927E03" w:rsidP="00927E03">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4. 原则上应在申请者就读的一级学科范围内申请，可申请专业以当年博士</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生招生专业目录为准。</w:t>
      </w:r>
    </w:p>
    <w:p w:rsidR="00927E03" w:rsidRDefault="00927E03" w:rsidP="00927E03">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5. 取得录取资格的硕博连读生原则上不做硕士学位论文，确需申请硕士学</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位的，经导师同意，必须在博士生入学前通过硕士学位论文答辩。</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二、工作程序</w:t>
      </w:r>
    </w:p>
    <w:p w:rsidR="00927E03" w:rsidRDefault="00927E03" w:rsidP="00927E03">
      <w:pPr>
        <w:widowControl/>
        <w:spacing w:line="360" w:lineRule="atLeast"/>
        <w:jc w:val="center"/>
        <w:rPr>
          <w:rFonts w:ascii="宋体" w:eastAsia="宋体" w:hAnsi="宋体" w:cs="宋体"/>
          <w:kern w:val="0"/>
          <w:szCs w:val="21"/>
        </w:rPr>
      </w:pPr>
      <w:r>
        <w:rPr>
          <w:rFonts w:ascii="宋体" w:eastAsia="宋体" w:hAnsi="宋体" w:cs="宋体"/>
          <w:kern w:val="0"/>
          <w:szCs w:val="21"/>
        </w:rPr>
        <w:t>  </w:t>
      </w:r>
      <w:r w:rsidRPr="00BE0ED2">
        <w:rPr>
          <w:rFonts w:ascii="宋体" w:eastAsia="宋体" w:hAnsi="宋体" w:cs="宋体"/>
          <w:kern w:val="0"/>
          <w:szCs w:val="21"/>
        </w:rPr>
        <w:t>硕博连读生招生工作主要安排在每学年秋季学期，次年春季学期视招</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生计划剩余情况进行适当补充。可申请专业和导师以</w:t>
      </w:r>
      <w:hyperlink r:id="rId4" w:tgtFrame="_blank" w:history="1">
        <w:r w:rsidRPr="00511DB5">
          <w:rPr>
            <w:rFonts w:ascii="宋体" w:eastAsia="宋体" w:hAnsi="宋体" w:cs="宋体"/>
            <w:kern w:val="0"/>
            <w:szCs w:val="21"/>
          </w:rPr>
          <w:t>《东南大学2014年博士生招生专业目录》</w:t>
        </w:r>
      </w:hyperlink>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1. 网上报名</w:t>
      </w:r>
    </w:p>
    <w:p w:rsidR="00927E03" w:rsidRDefault="00927E03" w:rsidP="00927E03">
      <w:pPr>
        <w:widowControl/>
        <w:spacing w:line="360" w:lineRule="atLeast"/>
        <w:jc w:val="center"/>
        <w:rPr>
          <w:rFonts w:ascii="宋体" w:eastAsia="宋体" w:hAnsi="宋体" w:cs="宋体"/>
          <w:kern w:val="0"/>
          <w:szCs w:val="21"/>
        </w:rPr>
      </w:pPr>
      <w:r>
        <w:rPr>
          <w:rFonts w:ascii="宋体" w:eastAsia="宋体" w:hAnsi="宋体" w:cs="宋体"/>
          <w:kern w:val="0"/>
          <w:szCs w:val="21"/>
        </w:rPr>
        <w:t>  </w:t>
      </w:r>
      <w:r w:rsidRPr="00BE0ED2">
        <w:rPr>
          <w:rFonts w:ascii="宋体" w:eastAsia="宋体" w:hAnsi="宋体" w:cs="宋体"/>
          <w:kern w:val="0"/>
          <w:szCs w:val="21"/>
        </w:rPr>
        <w:t>申请者在网上报名前应仔细阅读本办法和我校当年博士生招生简章，核对本人是否符合申请条件，并须于</w:t>
      </w:r>
      <w:r w:rsidRPr="00511DB5">
        <w:rPr>
          <w:rFonts w:ascii="宋体" w:eastAsia="宋体" w:hAnsi="宋体" w:cs="宋体"/>
          <w:kern w:val="0"/>
          <w:szCs w:val="21"/>
        </w:rPr>
        <w:t>2014年3月1日--3月15日</w:t>
      </w:r>
      <w:r w:rsidRPr="00BE0ED2">
        <w:rPr>
          <w:rFonts w:ascii="宋体" w:eastAsia="宋体" w:hAnsi="宋体" w:cs="宋体"/>
          <w:kern w:val="0"/>
          <w:szCs w:val="21"/>
        </w:rPr>
        <w:t>登入</w:t>
      </w:r>
      <w:hyperlink r:id="rId5" w:tgtFrame="_blank" w:history="1">
        <w:r w:rsidRPr="00511DB5">
          <w:rPr>
            <w:rFonts w:ascii="宋体" w:eastAsia="宋体" w:hAnsi="宋体" w:cs="宋体"/>
            <w:kern w:val="0"/>
            <w:szCs w:val="21"/>
          </w:rPr>
          <w:t>“东南大学博士研究生网上报名系统”</w:t>
        </w:r>
      </w:hyperlink>
      <w:r w:rsidRPr="00BE0ED2">
        <w:rPr>
          <w:rFonts w:ascii="宋体" w:eastAsia="宋体" w:hAnsi="宋体" w:cs="宋体"/>
          <w:kern w:val="0"/>
          <w:szCs w:val="21"/>
        </w:rPr>
        <w:t>进行网上报名</w:t>
      </w:r>
      <w:r w:rsidRPr="00511DB5">
        <w:rPr>
          <w:rFonts w:ascii="宋体" w:eastAsia="宋体" w:hAnsi="宋体" w:cs="宋体"/>
          <w:kern w:val="0"/>
          <w:szCs w:val="21"/>
        </w:rPr>
        <w:t>（注：考生来源选择“在学硕士（指硕博连读考生）”，考试方式选择“硕博连读”），</w:t>
      </w:r>
      <w:r w:rsidRPr="00BE0ED2">
        <w:rPr>
          <w:rFonts w:ascii="宋体" w:eastAsia="宋体" w:hAnsi="宋体" w:cs="宋体"/>
          <w:kern w:val="0"/>
          <w:szCs w:val="21"/>
        </w:rPr>
        <w:t>按规定如</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实填写和提交报名信息后等待审核。</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2. 提交材料</w:t>
      </w:r>
    </w:p>
    <w:p w:rsidR="00927E03" w:rsidRDefault="00927E03" w:rsidP="00927E03">
      <w:pPr>
        <w:widowControl/>
        <w:spacing w:line="360" w:lineRule="atLeast"/>
        <w:jc w:val="center"/>
        <w:rPr>
          <w:rFonts w:ascii="宋体" w:eastAsia="宋体" w:hAnsi="宋体" w:cs="宋体"/>
          <w:kern w:val="0"/>
          <w:szCs w:val="21"/>
        </w:rPr>
      </w:pPr>
      <w:r>
        <w:rPr>
          <w:rFonts w:ascii="宋体" w:eastAsia="宋体" w:hAnsi="宋体" w:cs="宋体"/>
          <w:kern w:val="0"/>
          <w:szCs w:val="21"/>
        </w:rPr>
        <w:t xml:space="preserve">   </w:t>
      </w:r>
      <w:r w:rsidRPr="00BE0ED2">
        <w:rPr>
          <w:rFonts w:ascii="宋体" w:eastAsia="宋体" w:hAnsi="宋体" w:cs="宋体"/>
          <w:kern w:val="0"/>
          <w:szCs w:val="21"/>
        </w:rPr>
        <w:t>申请者请于</w:t>
      </w:r>
      <w:r w:rsidRPr="00511DB5">
        <w:rPr>
          <w:rFonts w:ascii="宋体" w:eastAsia="宋体" w:hAnsi="宋体" w:cs="宋体"/>
          <w:kern w:val="0"/>
          <w:szCs w:val="21"/>
        </w:rPr>
        <w:t>2014年3月15日前</w:t>
      </w:r>
      <w:r w:rsidRPr="00BE0ED2">
        <w:rPr>
          <w:rFonts w:ascii="宋体" w:eastAsia="宋体" w:hAnsi="宋体" w:cs="宋体"/>
          <w:kern w:val="0"/>
          <w:szCs w:val="21"/>
        </w:rPr>
        <w:t>，将</w:t>
      </w:r>
      <w:r w:rsidRPr="00511DB5">
        <w:rPr>
          <w:rFonts w:ascii="宋体" w:eastAsia="宋体" w:hAnsi="宋体" w:cs="宋体"/>
          <w:kern w:val="0"/>
          <w:szCs w:val="21"/>
        </w:rPr>
        <w:t>《东南大学硕博连读资格考核申请表》(见附后)及相关附件材料提交给报考院（系），院（系）审核并签署意见后统一报送研究生院。申请者必须保证所有申请材料的真实性和准确性，不得伪造有关证明。一经发现作伪并核实，将取消其申请资格、录</w:t>
      </w:r>
    </w:p>
    <w:p w:rsidR="00927E03" w:rsidRPr="00BE0ED2" w:rsidRDefault="00927E03" w:rsidP="00927E03">
      <w:pPr>
        <w:widowControl/>
        <w:spacing w:line="360" w:lineRule="atLeast"/>
        <w:rPr>
          <w:rFonts w:ascii="宋体" w:eastAsia="宋体" w:hAnsi="宋体" w:cs="宋体"/>
          <w:kern w:val="0"/>
          <w:szCs w:val="21"/>
        </w:rPr>
      </w:pPr>
      <w:r w:rsidRPr="00511DB5">
        <w:rPr>
          <w:rFonts w:ascii="宋体" w:eastAsia="宋体" w:hAnsi="宋体" w:cs="宋体"/>
          <w:kern w:val="0"/>
          <w:szCs w:val="21"/>
        </w:rPr>
        <w:t>取资格或学籍。</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3. 资格审核</w:t>
      </w:r>
    </w:p>
    <w:p w:rsidR="00927E03" w:rsidRPr="00BE0ED2" w:rsidRDefault="00927E03" w:rsidP="00927E03">
      <w:pPr>
        <w:widowControl/>
        <w:spacing w:line="360" w:lineRule="atLeast"/>
        <w:jc w:val="center"/>
        <w:rPr>
          <w:rFonts w:ascii="宋体" w:eastAsia="宋体" w:hAnsi="宋体" w:cs="宋体"/>
          <w:kern w:val="0"/>
          <w:szCs w:val="21"/>
        </w:rPr>
      </w:pPr>
      <w:r>
        <w:rPr>
          <w:rFonts w:ascii="宋体" w:eastAsia="宋体" w:hAnsi="宋体" w:cs="宋体"/>
          <w:kern w:val="0"/>
          <w:szCs w:val="21"/>
        </w:rPr>
        <w:t>  </w:t>
      </w:r>
      <w:r w:rsidRPr="00BE0ED2">
        <w:rPr>
          <w:rFonts w:ascii="宋体" w:eastAsia="宋体" w:hAnsi="宋体" w:cs="宋体"/>
          <w:kern w:val="0"/>
          <w:szCs w:val="21"/>
        </w:rPr>
        <w:t>由研究生院根据申请者提供的材料进行资格审核，择优确定进入资格考核的人选并予以公示。经研究生院审核通过的申请者方能参加综合考核，可登入系统打印《报考东南大学博士</w:t>
      </w:r>
      <w:r w:rsidRPr="00BE0ED2">
        <w:rPr>
          <w:rFonts w:ascii="宋体" w:eastAsia="宋体" w:hAnsi="宋体" w:cs="宋体"/>
          <w:kern w:val="0"/>
          <w:szCs w:val="21"/>
        </w:rPr>
        <w:lastRenderedPageBreak/>
        <w:t>学位研究生登记表》，下载专家推荐信、《现实表现情况表》和培养协议书，并按要求填写，同时按规定网上支付报名考试费；</w:t>
      </w:r>
      <w:r w:rsidRPr="00511DB5">
        <w:rPr>
          <w:rFonts w:ascii="宋体" w:eastAsia="宋体" w:hAnsi="宋体" w:cs="宋体"/>
          <w:kern w:val="0"/>
          <w:szCs w:val="21"/>
        </w:rPr>
        <w:t>届时请考生密切</w:t>
      </w:r>
      <w:proofErr w:type="gramStart"/>
      <w:r w:rsidRPr="00511DB5">
        <w:rPr>
          <w:rFonts w:ascii="宋体" w:eastAsia="宋体" w:hAnsi="宋体" w:cs="宋体"/>
          <w:kern w:val="0"/>
          <w:szCs w:val="21"/>
        </w:rPr>
        <w:t>关注网报系统</w:t>
      </w:r>
      <w:proofErr w:type="gramEnd"/>
      <w:r w:rsidRPr="00511DB5">
        <w:rPr>
          <w:rFonts w:ascii="宋体" w:eastAsia="宋体" w:hAnsi="宋体" w:cs="宋体"/>
          <w:kern w:val="0"/>
          <w:szCs w:val="21"/>
        </w:rPr>
        <w:t>审核状态和相关提示。</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4. 资格考核</w:t>
      </w:r>
    </w:p>
    <w:p w:rsidR="00927E03" w:rsidRDefault="00927E03" w:rsidP="00927E03">
      <w:pPr>
        <w:widowControl/>
        <w:spacing w:line="360" w:lineRule="atLeast"/>
        <w:jc w:val="center"/>
        <w:rPr>
          <w:rFonts w:ascii="宋体" w:eastAsia="宋体" w:hAnsi="宋体" w:cs="宋体"/>
          <w:kern w:val="0"/>
          <w:szCs w:val="21"/>
        </w:rPr>
      </w:pPr>
      <w:r>
        <w:rPr>
          <w:rFonts w:ascii="宋体" w:eastAsia="宋体" w:hAnsi="宋体" w:cs="宋体"/>
          <w:kern w:val="0"/>
          <w:szCs w:val="21"/>
        </w:rPr>
        <w:t>  </w:t>
      </w:r>
      <w:r w:rsidRPr="00BE0ED2">
        <w:rPr>
          <w:rFonts w:ascii="宋体" w:eastAsia="宋体" w:hAnsi="宋体" w:cs="宋体"/>
          <w:kern w:val="0"/>
          <w:szCs w:val="21"/>
        </w:rPr>
        <w:t xml:space="preserve"> 通过研究生院资格审核的考生可直接参加院系组织的资格考核，时间约在4月上旬，具体事项另行通知；资格考核时，考生须向院系提交以下</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材料，经审查材料齐全的方可参加考核</w:t>
      </w:r>
      <w:r w:rsidRPr="00511DB5">
        <w:rPr>
          <w:rFonts w:ascii="宋体" w:eastAsia="宋体" w:hAnsi="宋体" w:cs="宋体"/>
          <w:kern w:val="0"/>
          <w:szCs w:val="21"/>
        </w:rPr>
        <w:t xml:space="preserve">： </w:t>
      </w:r>
    </w:p>
    <w:p w:rsidR="00927E03" w:rsidRPr="00BE0ED2" w:rsidRDefault="00927E03" w:rsidP="00927E03">
      <w:pPr>
        <w:widowControl/>
        <w:spacing w:line="360" w:lineRule="atLeast"/>
        <w:rPr>
          <w:rFonts w:ascii="宋体" w:eastAsia="宋体" w:hAnsi="宋体" w:cs="宋体"/>
          <w:kern w:val="0"/>
          <w:szCs w:val="21"/>
        </w:rPr>
      </w:pPr>
      <w:r w:rsidRPr="00511DB5">
        <w:rPr>
          <w:rFonts w:ascii="宋体" w:eastAsia="宋体" w:hAnsi="宋体" w:cs="宋体"/>
          <w:kern w:val="0"/>
          <w:szCs w:val="21"/>
        </w:rPr>
        <w:t>1）</w:t>
      </w:r>
      <w:r w:rsidRPr="00BE0ED2">
        <w:rPr>
          <w:rFonts w:ascii="宋体" w:eastAsia="宋体" w:hAnsi="宋体" w:cs="宋体"/>
          <w:kern w:val="0"/>
          <w:szCs w:val="21"/>
        </w:rPr>
        <w:t>《报考东南大学博士学位研究生登记表》原件一份</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2）专家推荐信原件两份</w:t>
      </w:r>
    </w:p>
    <w:p w:rsidR="00927E03" w:rsidRDefault="00927E03" w:rsidP="00927E03">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3）《现实表现情况表》原件一份（</w:t>
      </w:r>
      <w:r w:rsidRPr="00511DB5">
        <w:rPr>
          <w:rFonts w:ascii="宋体" w:eastAsia="宋体" w:hAnsi="宋体" w:cs="宋体"/>
          <w:kern w:val="0"/>
          <w:szCs w:val="21"/>
        </w:rPr>
        <w:t>仅限本校跨院系考生提供。</w:t>
      </w:r>
      <w:r w:rsidRPr="00BE0ED2">
        <w:rPr>
          <w:rFonts w:ascii="宋体" w:eastAsia="宋体" w:hAnsi="宋体" w:cs="宋体"/>
          <w:kern w:val="0"/>
          <w:szCs w:val="21"/>
        </w:rPr>
        <w:t>请将该表交</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所在学院党总支负责人填写、签章并密封）</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4）培养协议书一式三份</w:t>
      </w:r>
    </w:p>
    <w:p w:rsidR="00927E03" w:rsidRDefault="00927E03" w:rsidP="00927E03">
      <w:pPr>
        <w:widowControl/>
        <w:spacing w:line="360" w:lineRule="atLeast"/>
        <w:jc w:val="center"/>
        <w:rPr>
          <w:rFonts w:ascii="宋体" w:eastAsia="宋体" w:hAnsi="宋体" w:cs="宋体"/>
          <w:kern w:val="0"/>
          <w:szCs w:val="21"/>
        </w:rPr>
      </w:pPr>
      <w:r>
        <w:rPr>
          <w:rFonts w:ascii="宋体" w:eastAsia="宋体" w:hAnsi="宋体" w:cs="宋体"/>
          <w:kern w:val="0"/>
          <w:szCs w:val="21"/>
        </w:rPr>
        <w:t> </w:t>
      </w:r>
      <w:r>
        <w:rPr>
          <w:rFonts w:ascii="宋体" w:eastAsia="宋体" w:hAnsi="宋体" w:cs="宋体" w:hint="eastAsia"/>
          <w:kern w:val="0"/>
          <w:szCs w:val="21"/>
        </w:rPr>
        <w:t xml:space="preserve">　</w:t>
      </w:r>
      <w:r w:rsidRPr="00BE0ED2">
        <w:rPr>
          <w:rFonts w:ascii="宋体" w:eastAsia="宋体" w:hAnsi="宋体" w:cs="宋体"/>
          <w:kern w:val="0"/>
          <w:szCs w:val="21"/>
        </w:rPr>
        <w:t>由各院（系）成立专家小组（一般不少于5位导师），根据本学科特点和培养要求，重点考核考生综合运用所学知识的能力、本学科前沿知识及最新研究动态掌握情况和是否具备博士生培养的潜能和综合素质，考核过程应严格进行记录并妥善留存备查。资格考核包括业务考核和素质考核，</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考核形式由院（系）自行确定。</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5. 录取</w:t>
      </w:r>
    </w:p>
    <w:p w:rsidR="00927E03" w:rsidRDefault="00927E03" w:rsidP="00927E03">
      <w:pPr>
        <w:widowControl/>
        <w:spacing w:line="360" w:lineRule="atLeast"/>
        <w:jc w:val="center"/>
        <w:rPr>
          <w:rFonts w:ascii="宋体" w:eastAsia="宋体" w:hAnsi="宋体" w:cs="宋体"/>
          <w:kern w:val="0"/>
          <w:szCs w:val="21"/>
        </w:rPr>
      </w:pPr>
      <w:r>
        <w:rPr>
          <w:rFonts w:ascii="宋体" w:eastAsia="宋体" w:hAnsi="宋体" w:cs="宋体"/>
          <w:kern w:val="0"/>
          <w:szCs w:val="21"/>
        </w:rPr>
        <w:t>  </w:t>
      </w:r>
      <w:r w:rsidRPr="00BE0ED2">
        <w:rPr>
          <w:rFonts w:ascii="宋体" w:eastAsia="宋体" w:hAnsi="宋体" w:cs="宋体"/>
          <w:kern w:val="0"/>
          <w:szCs w:val="21"/>
        </w:rPr>
        <w:t>各院（系）根据资格考核情况，择优确定拟录取名单，并按双向选择</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原则确定导师后报学校研究生招生工作领导小组审批、公示。</w:t>
      </w:r>
    </w:p>
    <w:p w:rsidR="00927E03" w:rsidRDefault="00927E03" w:rsidP="00927E03">
      <w:pPr>
        <w:widowControl/>
        <w:spacing w:line="360" w:lineRule="atLeast"/>
        <w:ind w:firstLine="465"/>
        <w:jc w:val="center"/>
        <w:rPr>
          <w:rFonts w:ascii="宋体" w:eastAsia="宋体" w:hAnsi="宋体" w:cs="宋体"/>
          <w:kern w:val="0"/>
          <w:szCs w:val="21"/>
        </w:rPr>
      </w:pPr>
      <w:r w:rsidRPr="00BE0ED2">
        <w:rPr>
          <w:rFonts w:ascii="宋体" w:eastAsia="宋体" w:hAnsi="宋体" w:cs="宋体"/>
          <w:kern w:val="0"/>
          <w:szCs w:val="21"/>
        </w:rPr>
        <w:t>拟录取的硕博连读生可选择春季或秋季入学；转入博士生阶段后，原硕士生学籍自行终止，一般不得再退回硕士生阶段，学习年限要求与普通</w:t>
      </w:r>
      <w:r>
        <w:rPr>
          <w:rFonts w:ascii="宋体" w:eastAsia="宋体" w:hAnsi="宋体" w:cs="宋体" w:hint="eastAsia"/>
          <w:kern w:val="0"/>
          <w:szCs w:val="21"/>
        </w:rPr>
        <w:t>、</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博士生相同。</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三、其它说明</w:t>
      </w:r>
    </w:p>
    <w:p w:rsidR="00927E03" w:rsidRDefault="00927E03" w:rsidP="00927E03">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1. 根据国家政策，2014年起，我校将执行新的研究生收费和奖助办法，待</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另行公布。</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2. 拟录取的硕博连读研究生占用导师当年度博士生招生指标。</w:t>
      </w:r>
    </w:p>
    <w:p w:rsidR="00927E03" w:rsidRDefault="00927E03" w:rsidP="00927E03">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3. 资格审核未通过或资格考核未被录取的申请者，仍按同年级原专业普通</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硕士生继续进行培养。</w:t>
      </w:r>
    </w:p>
    <w:p w:rsidR="00927E03" w:rsidRDefault="00927E03" w:rsidP="00927E03">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4. 正式录取通知书将在政审合格后发放。有以下情况之一者，经查实即取</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消攻读东南大学博士学位研究生的资格：</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① 提供的材料不真实；</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② 受刑事、行政或纪律处分；</w:t>
      </w:r>
    </w:p>
    <w:p w:rsidR="00927E03"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5. 联系地址： 南京市四牌楼2号 东南大学研究生招生办公室      </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 xml:space="preserve"> 邮    编： 210096    电 话： 025-83792452      </w:t>
      </w:r>
    </w:p>
    <w:p w:rsidR="00927E03" w:rsidRPr="00BE0ED2" w:rsidRDefault="00927E03" w:rsidP="00927E03">
      <w:pPr>
        <w:widowControl/>
        <w:spacing w:line="360" w:lineRule="atLeast"/>
        <w:rPr>
          <w:rFonts w:ascii="宋体" w:eastAsia="宋体" w:hAnsi="宋体" w:cs="宋体"/>
          <w:kern w:val="0"/>
          <w:szCs w:val="21"/>
        </w:rPr>
      </w:pPr>
      <w:r w:rsidRPr="00BE0ED2">
        <w:rPr>
          <w:rFonts w:ascii="宋体" w:eastAsia="宋体" w:hAnsi="宋体" w:cs="宋体"/>
          <w:kern w:val="0"/>
          <w:szCs w:val="21"/>
        </w:rPr>
        <w:t>网 址：</w:t>
      </w:r>
      <w:hyperlink r:id="rId6" w:history="1">
        <w:r w:rsidRPr="00511DB5">
          <w:rPr>
            <w:rFonts w:ascii="宋体" w:eastAsia="宋体" w:hAnsi="宋体" w:cs="宋体"/>
            <w:kern w:val="0"/>
            <w:szCs w:val="21"/>
          </w:rPr>
          <w:t xml:space="preserve"> http://yzb.seu.edu.cn</w:t>
        </w:r>
      </w:hyperlink>
      <w:r w:rsidRPr="00BE0ED2">
        <w:rPr>
          <w:rFonts w:ascii="宋体" w:eastAsia="宋体" w:hAnsi="宋体" w:cs="宋体"/>
          <w:kern w:val="0"/>
          <w:szCs w:val="21"/>
        </w:rPr>
        <w:t>  </w:t>
      </w:r>
    </w:p>
    <w:p w:rsidR="00927E03" w:rsidRPr="00BE0ED2" w:rsidRDefault="00927E03" w:rsidP="00927E03">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 </w:t>
      </w:r>
    </w:p>
    <w:p w:rsidR="00927E03" w:rsidRPr="00BE0ED2" w:rsidRDefault="00927E03" w:rsidP="00927E03">
      <w:pPr>
        <w:widowControl/>
        <w:spacing w:line="360" w:lineRule="atLeast"/>
        <w:jc w:val="center"/>
        <w:rPr>
          <w:rFonts w:ascii="宋体" w:eastAsia="宋体" w:hAnsi="宋体" w:cs="宋体"/>
          <w:kern w:val="0"/>
          <w:szCs w:val="21"/>
        </w:rPr>
      </w:pPr>
      <w:r w:rsidRPr="00BE0ED2">
        <w:rPr>
          <w:rFonts w:ascii="宋体" w:eastAsia="宋体" w:hAnsi="宋体" w:cs="宋体"/>
          <w:kern w:val="0"/>
          <w:szCs w:val="21"/>
        </w:rPr>
        <w:t>下载文件： </w:t>
      </w:r>
      <w:r>
        <w:rPr>
          <w:rFonts w:ascii="宋体" w:eastAsia="宋体" w:hAnsi="宋体" w:cs="宋体"/>
          <w:noProof/>
          <w:kern w:val="0"/>
          <w:szCs w:val="21"/>
        </w:rPr>
        <w:drawing>
          <wp:inline distT="0" distB="0" distL="0" distR="0">
            <wp:extent cx="171450" cy="171450"/>
            <wp:effectExtent l="19050" t="0" r="0" b="0"/>
            <wp:docPr id="1" name="图片 2" descr="http://yzb.seu.edu.cn/control/FCKeditor/editor/images/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zb.seu.edu.cn/control/FCKeditor/editor/images/file/doc.gif"/>
                    <pic:cNvPicPr>
                      <a:picLocks noChangeAspect="1" noChangeArrowheads="1"/>
                    </pic:cNvPicPr>
                  </pic:nvPicPr>
                  <pic:blipFill>
                    <a:blip r:embed="rId7"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8" w:tgtFrame="_blank" w:history="1">
        <w:r w:rsidRPr="00511DB5">
          <w:rPr>
            <w:rFonts w:ascii="宋体" w:eastAsia="宋体" w:hAnsi="宋体" w:cs="宋体"/>
            <w:kern w:val="0"/>
            <w:szCs w:val="21"/>
          </w:rPr>
          <w:t>东南大学硕博连读资格申请表.</w:t>
        </w:r>
        <w:proofErr w:type="gramStart"/>
        <w:r w:rsidRPr="00511DB5">
          <w:rPr>
            <w:rFonts w:ascii="宋体" w:eastAsia="宋体" w:hAnsi="宋体" w:cs="宋体"/>
            <w:kern w:val="0"/>
            <w:szCs w:val="21"/>
          </w:rPr>
          <w:t>doc</w:t>
        </w:r>
        <w:proofErr w:type="gramEnd"/>
      </w:hyperlink>
    </w:p>
    <w:p w:rsidR="005A5BDD" w:rsidRPr="00927E03" w:rsidRDefault="005A5BDD"/>
    <w:sectPr w:rsidR="005A5BDD" w:rsidRPr="00927E03" w:rsidSect="005A5B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7E03"/>
    <w:rsid w:val="00003088"/>
    <w:rsid w:val="00004035"/>
    <w:rsid w:val="00011EBA"/>
    <w:rsid w:val="00012959"/>
    <w:rsid w:val="00043935"/>
    <w:rsid w:val="00066DFE"/>
    <w:rsid w:val="000775B6"/>
    <w:rsid w:val="000A0155"/>
    <w:rsid w:val="000A6AB0"/>
    <w:rsid w:val="000B6CDA"/>
    <w:rsid w:val="000C747D"/>
    <w:rsid w:val="000E4BE2"/>
    <w:rsid w:val="000F4949"/>
    <w:rsid w:val="00121750"/>
    <w:rsid w:val="00140AAE"/>
    <w:rsid w:val="00151170"/>
    <w:rsid w:val="00155E5C"/>
    <w:rsid w:val="00161D44"/>
    <w:rsid w:val="001834C2"/>
    <w:rsid w:val="001A2F04"/>
    <w:rsid w:val="001C3521"/>
    <w:rsid w:val="001D617E"/>
    <w:rsid w:val="001D736F"/>
    <w:rsid w:val="001E0E3D"/>
    <w:rsid w:val="001E48BB"/>
    <w:rsid w:val="00200823"/>
    <w:rsid w:val="00201E80"/>
    <w:rsid w:val="00202114"/>
    <w:rsid w:val="00212846"/>
    <w:rsid w:val="00214EEE"/>
    <w:rsid w:val="00225204"/>
    <w:rsid w:val="00230418"/>
    <w:rsid w:val="00230F71"/>
    <w:rsid w:val="00233D61"/>
    <w:rsid w:val="00257ECE"/>
    <w:rsid w:val="00272B80"/>
    <w:rsid w:val="00272F42"/>
    <w:rsid w:val="00273C47"/>
    <w:rsid w:val="00283932"/>
    <w:rsid w:val="00287AC2"/>
    <w:rsid w:val="002960E3"/>
    <w:rsid w:val="002A1F82"/>
    <w:rsid w:val="002A4915"/>
    <w:rsid w:val="002C323C"/>
    <w:rsid w:val="002C385A"/>
    <w:rsid w:val="002C7994"/>
    <w:rsid w:val="002E52E0"/>
    <w:rsid w:val="002F17C8"/>
    <w:rsid w:val="002F43C8"/>
    <w:rsid w:val="002F58EB"/>
    <w:rsid w:val="00311C78"/>
    <w:rsid w:val="003203EC"/>
    <w:rsid w:val="00330D7E"/>
    <w:rsid w:val="0033185B"/>
    <w:rsid w:val="0033418D"/>
    <w:rsid w:val="00336035"/>
    <w:rsid w:val="00343B7E"/>
    <w:rsid w:val="003502BD"/>
    <w:rsid w:val="00361948"/>
    <w:rsid w:val="003621FF"/>
    <w:rsid w:val="0037369A"/>
    <w:rsid w:val="00376724"/>
    <w:rsid w:val="00394279"/>
    <w:rsid w:val="00394E6F"/>
    <w:rsid w:val="003A07D5"/>
    <w:rsid w:val="003A6235"/>
    <w:rsid w:val="003A6676"/>
    <w:rsid w:val="003B7EAA"/>
    <w:rsid w:val="003C0804"/>
    <w:rsid w:val="003C3E3C"/>
    <w:rsid w:val="003C4F64"/>
    <w:rsid w:val="003D3540"/>
    <w:rsid w:val="003D5C2D"/>
    <w:rsid w:val="003D5CEE"/>
    <w:rsid w:val="003E277A"/>
    <w:rsid w:val="003E763D"/>
    <w:rsid w:val="003F6C13"/>
    <w:rsid w:val="00416865"/>
    <w:rsid w:val="00420CA2"/>
    <w:rsid w:val="004261B0"/>
    <w:rsid w:val="00431754"/>
    <w:rsid w:val="00432BBF"/>
    <w:rsid w:val="00451CFF"/>
    <w:rsid w:val="00453813"/>
    <w:rsid w:val="0045553E"/>
    <w:rsid w:val="00457835"/>
    <w:rsid w:val="00457A41"/>
    <w:rsid w:val="00482594"/>
    <w:rsid w:val="00483519"/>
    <w:rsid w:val="004930D2"/>
    <w:rsid w:val="00495155"/>
    <w:rsid w:val="004A5F78"/>
    <w:rsid w:val="004A61C4"/>
    <w:rsid w:val="004B7D4E"/>
    <w:rsid w:val="004E1A7E"/>
    <w:rsid w:val="004E2FBE"/>
    <w:rsid w:val="004F0EF0"/>
    <w:rsid w:val="004F3102"/>
    <w:rsid w:val="004F3D3A"/>
    <w:rsid w:val="004F3DF5"/>
    <w:rsid w:val="00505FCD"/>
    <w:rsid w:val="00516AC0"/>
    <w:rsid w:val="005269EC"/>
    <w:rsid w:val="00530370"/>
    <w:rsid w:val="00532114"/>
    <w:rsid w:val="00540C43"/>
    <w:rsid w:val="0054378F"/>
    <w:rsid w:val="00551451"/>
    <w:rsid w:val="005704B3"/>
    <w:rsid w:val="00573DE8"/>
    <w:rsid w:val="00582B90"/>
    <w:rsid w:val="005A5BDD"/>
    <w:rsid w:val="005C7F35"/>
    <w:rsid w:val="005E7155"/>
    <w:rsid w:val="00607A3B"/>
    <w:rsid w:val="0061496E"/>
    <w:rsid w:val="00615288"/>
    <w:rsid w:val="00620E3E"/>
    <w:rsid w:val="00624CD9"/>
    <w:rsid w:val="00666269"/>
    <w:rsid w:val="00672D88"/>
    <w:rsid w:val="006903D1"/>
    <w:rsid w:val="006A4388"/>
    <w:rsid w:val="006B3906"/>
    <w:rsid w:val="006D04DE"/>
    <w:rsid w:val="006D4893"/>
    <w:rsid w:val="006F28F6"/>
    <w:rsid w:val="0071374D"/>
    <w:rsid w:val="00720E25"/>
    <w:rsid w:val="0075203E"/>
    <w:rsid w:val="007707DB"/>
    <w:rsid w:val="00781C4F"/>
    <w:rsid w:val="00786EC3"/>
    <w:rsid w:val="0079096A"/>
    <w:rsid w:val="007B2951"/>
    <w:rsid w:val="007B40EF"/>
    <w:rsid w:val="007B521D"/>
    <w:rsid w:val="007C264F"/>
    <w:rsid w:val="007D4E59"/>
    <w:rsid w:val="007D527C"/>
    <w:rsid w:val="007D58CA"/>
    <w:rsid w:val="007F386C"/>
    <w:rsid w:val="007F5D3F"/>
    <w:rsid w:val="00805695"/>
    <w:rsid w:val="008064E3"/>
    <w:rsid w:val="00812141"/>
    <w:rsid w:val="00830CBC"/>
    <w:rsid w:val="00834E71"/>
    <w:rsid w:val="00861C59"/>
    <w:rsid w:val="008869AE"/>
    <w:rsid w:val="0089665E"/>
    <w:rsid w:val="008A64EE"/>
    <w:rsid w:val="008B3722"/>
    <w:rsid w:val="008C4C2F"/>
    <w:rsid w:val="008C7A00"/>
    <w:rsid w:val="008D01AD"/>
    <w:rsid w:val="008D40BE"/>
    <w:rsid w:val="008F12CF"/>
    <w:rsid w:val="008F51E1"/>
    <w:rsid w:val="008F7430"/>
    <w:rsid w:val="00905C69"/>
    <w:rsid w:val="00914311"/>
    <w:rsid w:val="00926E8E"/>
    <w:rsid w:val="00927E03"/>
    <w:rsid w:val="00947762"/>
    <w:rsid w:val="00950E78"/>
    <w:rsid w:val="00964EA0"/>
    <w:rsid w:val="009658CC"/>
    <w:rsid w:val="00966402"/>
    <w:rsid w:val="009A2E07"/>
    <w:rsid w:val="009A524A"/>
    <w:rsid w:val="009B5FA8"/>
    <w:rsid w:val="009C2F0D"/>
    <w:rsid w:val="009C7CF4"/>
    <w:rsid w:val="00A0712F"/>
    <w:rsid w:val="00A121DC"/>
    <w:rsid w:val="00A12418"/>
    <w:rsid w:val="00A34DA5"/>
    <w:rsid w:val="00A74254"/>
    <w:rsid w:val="00A83A53"/>
    <w:rsid w:val="00AA0855"/>
    <w:rsid w:val="00AB69C0"/>
    <w:rsid w:val="00AC4FFC"/>
    <w:rsid w:val="00AE2F6C"/>
    <w:rsid w:val="00AF352C"/>
    <w:rsid w:val="00B0425B"/>
    <w:rsid w:val="00B23E6F"/>
    <w:rsid w:val="00B4320F"/>
    <w:rsid w:val="00B443C3"/>
    <w:rsid w:val="00B54723"/>
    <w:rsid w:val="00B72346"/>
    <w:rsid w:val="00B76682"/>
    <w:rsid w:val="00B77CB2"/>
    <w:rsid w:val="00BA209F"/>
    <w:rsid w:val="00BA2605"/>
    <w:rsid w:val="00BA5BE8"/>
    <w:rsid w:val="00BB784F"/>
    <w:rsid w:val="00BE7389"/>
    <w:rsid w:val="00BF23FB"/>
    <w:rsid w:val="00BF5123"/>
    <w:rsid w:val="00BF5CDB"/>
    <w:rsid w:val="00C03502"/>
    <w:rsid w:val="00C1442D"/>
    <w:rsid w:val="00C3221F"/>
    <w:rsid w:val="00C372B2"/>
    <w:rsid w:val="00C40514"/>
    <w:rsid w:val="00C518D0"/>
    <w:rsid w:val="00C52ED2"/>
    <w:rsid w:val="00C65249"/>
    <w:rsid w:val="00C75460"/>
    <w:rsid w:val="00C811A1"/>
    <w:rsid w:val="00C929C7"/>
    <w:rsid w:val="00CA6D84"/>
    <w:rsid w:val="00CB1526"/>
    <w:rsid w:val="00CE2805"/>
    <w:rsid w:val="00CE425F"/>
    <w:rsid w:val="00CE61C1"/>
    <w:rsid w:val="00CF53EE"/>
    <w:rsid w:val="00D14580"/>
    <w:rsid w:val="00D31472"/>
    <w:rsid w:val="00D33CB6"/>
    <w:rsid w:val="00D50935"/>
    <w:rsid w:val="00D521DC"/>
    <w:rsid w:val="00D56308"/>
    <w:rsid w:val="00D82080"/>
    <w:rsid w:val="00D850B9"/>
    <w:rsid w:val="00D87025"/>
    <w:rsid w:val="00DB2ABC"/>
    <w:rsid w:val="00DC12BE"/>
    <w:rsid w:val="00DD7D3E"/>
    <w:rsid w:val="00DE1D11"/>
    <w:rsid w:val="00DE2C77"/>
    <w:rsid w:val="00DE746F"/>
    <w:rsid w:val="00DF75DB"/>
    <w:rsid w:val="00E04706"/>
    <w:rsid w:val="00E15D3D"/>
    <w:rsid w:val="00E17478"/>
    <w:rsid w:val="00E27F58"/>
    <w:rsid w:val="00E32C32"/>
    <w:rsid w:val="00E40506"/>
    <w:rsid w:val="00E4784B"/>
    <w:rsid w:val="00E6155F"/>
    <w:rsid w:val="00E7403E"/>
    <w:rsid w:val="00E74AB2"/>
    <w:rsid w:val="00E84249"/>
    <w:rsid w:val="00E86D48"/>
    <w:rsid w:val="00E902A8"/>
    <w:rsid w:val="00E933EA"/>
    <w:rsid w:val="00EA23E8"/>
    <w:rsid w:val="00EB6591"/>
    <w:rsid w:val="00ED21A5"/>
    <w:rsid w:val="00ED2639"/>
    <w:rsid w:val="00EF7EE9"/>
    <w:rsid w:val="00F065CD"/>
    <w:rsid w:val="00F06D9C"/>
    <w:rsid w:val="00F06F3D"/>
    <w:rsid w:val="00F33ABB"/>
    <w:rsid w:val="00F41CA5"/>
    <w:rsid w:val="00F552C2"/>
    <w:rsid w:val="00F60716"/>
    <w:rsid w:val="00F73797"/>
    <w:rsid w:val="00F81383"/>
    <w:rsid w:val="00FA3D7E"/>
    <w:rsid w:val="00FC23D4"/>
    <w:rsid w:val="00FC51B2"/>
    <w:rsid w:val="00FD1569"/>
    <w:rsid w:val="00FD4FFB"/>
    <w:rsid w:val="00FD520E"/>
    <w:rsid w:val="00FF55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7E03"/>
    <w:rPr>
      <w:sz w:val="18"/>
      <w:szCs w:val="18"/>
    </w:rPr>
  </w:style>
  <w:style w:type="character" w:customStyle="1" w:styleId="Char">
    <w:name w:val="批注框文本 Char"/>
    <w:basedOn w:val="a0"/>
    <w:link w:val="a3"/>
    <w:uiPriority w:val="99"/>
    <w:semiHidden/>
    <w:rsid w:val="00927E0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zb.seu.edu.cn/picture/article/352/78/60/903302624d64abdefe9e256a0a93/2052f43b-3267-4f15-adad-0bd9c40ecc82.doc"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b.seu.edu.cn/control/FCKeditor/editor/%20http:/yzb.seu.edu.cn" TargetMode="External"/><Relationship Id="rId5" Type="http://schemas.openxmlformats.org/officeDocument/2006/relationships/hyperlink" Target="http://yzb.seu.edu.cn/s/352/t/1754/c/9457/list.htm" TargetMode="External"/><Relationship Id="rId10" Type="http://schemas.openxmlformats.org/officeDocument/2006/relationships/theme" Target="theme/theme1.xml"/><Relationship Id="rId4" Type="http://schemas.openxmlformats.org/officeDocument/2006/relationships/hyperlink" Target="http://202.119.4.150/zsgl/zsmlgl/zsml_bs.aspx"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1931</Characters>
  <Application>Microsoft Office Word</Application>
  <DocSecurity>0</DocSecurity>
  <Lines>16</Lines>
  <Paragraphs>4</Paragraphs>
  <ScaleCrop>false</ScaleCrop>
  <Company>seu</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2014-03-04T05:26:00Z</dcterms:created>
  <dcterms:modified xsi:type="dcterms:W3CDTF">2014-03-04T05:27:00Z</dcterms:modified>
</cp:coreProperties>
</file>